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61" w:rsidRPr="00F23A61" w:rsidRDefault="00F23A61" w:rsidP="00896ADD">
      <w:pPr>
        <w:pStyle w:val="Nagwek1"/>
        <w:spacing w:before="0" w:after="600"/>
        <w:ind w:left="431" w:hanging="431"/>
        <w:jc w:val="center"/>
        <w:rPr>
          <w:rFonts w:asciiTheme="minorHAnsi" w:eastAsia="Times New Roman" w:hAnsiTheme="minorHAnsi" w:cstheme="minorHAnsi"/>
          <w:b/>
          <w:color w:val="auto"/>
          <w:sz w:val="44"/>
          <w:lang w:eastAsia="pl-PL"/>
        </w:rPr>
      </w:pPr>
      <w:r w:rsidRPr="00F23A61">
        <w:rPr>
          <w:rFonts w:asciiTheme="minorHAnsi" w:eastAsia="Times New Roman" w:hAnsiTheme="minorHAnsi" w:cstheme="minorHAnsi"/>
          <w:b/>
          <w:color w:val="auto"/>
          <w:sz w:val="44"/>
          <w:lang w:eastAsia="pl-PL"/>
        </w:rPr>
        <w:t>OGÓLNA KLAUZULA INFORMACYJNA</w:t>
      </w:r>
    </w:p>
    <w:p w:rsidR="00F23A61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o przetwarzaniu danych osobowych</w:t>
      </w:r>
    </w:p>
    <w:p w:rsidR="00F23A61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 xml:space="preserve">w </w:t>
      </w:r>
      <w:r w:rsidRPr="00F23A61">
        <w:rPr>
          <w:rFonts w:asciiTheme="minorHAnsi" w:hAnsiTheme="minorHAnsi" w:cstheme="minorHAnsi"/>
          <w:b/>
          <w:sz w:val="22"/>
        </w:rPr>
        <w:t>Centrum Usług Wspólnych w Piotrkowie Trybunalskim</w:t>
      </w:r>
    </w:p>
    <w:p w:rsidR="00F23A61" w:rsidRPr="00F23A61" w:rsidRDefault="00F23A61" w:rsidP="00F23A61">
      <w:pPr>
        <w:pStyle w:val="NormalnyWeb"/>
        <w:spacing w:before="120" w:beforeAutospacing="0" w:after="360" w:afterAutospacing="0"/>
        <w:rPr>
          <w:rStyle w:val="Uwydatnienie"/>
          <w:rFonts w:asciiTheme="minorHAnsi" w:hAnsiTheme="minorHAnsi" w:cstheme="minorHAnsi"/>
          <w:sz w:val="22"/>
        </w:rPr>
      </w:pPr>
      <w:r w:rsidRPr="00F23A61">
        <w:rPr>
          <w:rStyle w:val="Uwydatnienie"/>
          <w:rFonts w:asciiTheme="minorHAnsi" w:hAnsiTheme="minorHAnsi" w:cstheme="minorHAnsi"/>
          <w:sz w:val="22"/>
        </w:rPr>
        <w:t>(art. 13 i 14 Rozporządzenia Parlamentu Europejskiego i Rady (UE) 2016/679 – RODO)</w:t>
      </w:r>
    </w:p>
    <w:p w:rsidR="00F23A61" w:rsidRPr="00F23A61" w:rsidRDefault="00F23A61" w:rsidP="00896ADD">
      <w:pPr>
        <w:pStyle w:val="Nagwek2"/>
        <w:spacing w:before="240" w:beforeAutospacing="0" w:after="120" w:afterAutospacing="0"/>
        <w:rPr>
          <w:rFonts w:asciiTheme="minorHAnsi" w:hAnsiTheme="minorHAnsi" w:cstheme="minorHAnsi"/>
          <w:sz w:val="28"/>
        </w:rPr>
      </w:pPr>
      <w:r w:rsidRPr="00F23A61">
        <w:rPr>
          <w:rFonts w:asciiTheme="minorHAnsi" w:hAnsiTheme="minorHAnsi" w:cstheme="minorHAnsi"/>
          <w:sz w:val="28"/>
        </w:rPr>
        <w:t>1. Administrator danych osobowych</w:t>
      </w:r>
    </w:p>
    <w:p w:rsidR="00F23A61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 xml:space="preserve">Administratorem danych osobowych jest </w:t>
      </w:r>
      <w:r w:rsidRPr="00F23A61">
        <w:rPr>
          <w:rFonts w:asciiTheme="minorHAnsi" w:hAnsiTheme="minorHAnsi" w:cstheme="minorHAnsi"/>
          <w:b/>
          <w:sz w:val="22"/>
        </w:rPr>
        <w:t>Centrum Usług Wspólnych w Piotrkowie Trybunalskim</w:t>
      </w:r>
      <w:r w:rsidRPr="00F23A61">
        <w:rPr>
          <w:rFonts w:asciiTheme="minorHAnsi" w:hAnsiTheme="minorHAnsi" w:cstheme="minorHAnsi"/>
          <w:sz w:val="22"/>
        </w:rPr>
        <w:t>,</w:t>
      </w:r>
      <w:r w:rsidRPr="00F23A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ul. </w:t>
      </w:r>
      <w:r w:rsidRPr="00F23A61">
        <w:rPr>
          <w:rFonts w:asciiTheme="minorHAnsi" w:hAnsiTheme="minorHAnsi" w:cstheme="minorHAnsi"/>
          <w:sz w:val="22"/>
        </w:rPr>
        <w:t>Romana Dmowskiego 47, 97-300 Piotrków Trybunalski,</w:t>
      </w:r>
      <w:r w:rsidRPr="00F23A61">
        <w:rPr>
          <w:rFonts w:asciiTheme="minorHAnsi" w:hAnsiTheme="minorHAnsi" w:cstheme="minorHAnsi"/>
          <w:sz w:val="22"/>
        </w:rPr>
        <w:t xml:space="preserve"> </w:t>
      </w:r>
      <w:r w:rsidRPr="00F23A61">
        <w:rPr>
          <w:rFonts w:asciiTheme="minorHAnsi" w:hAnsiTheme="minorHAnsi" w:cstheme="minorHAnsi"/>
          <w:sz w:val="22"/>
        </w:rPr>
        <w:t>reprezentowane przez Kierownika Centrum.</w:t>
      </w:r>
    </w:p>
    <w:p w:rsidR="00F23A61" w:rsidRPr="00F23A61" w:rsidRDefault="00F23A61" w:rsidP="00896ADD">
      <w:pPr>
        <w:pStyle w:val="Nagwek2"/>
        <w:spacing w:before="240" w:beforeAutospacing="0" w:after="120" w:afterAutospacing="0"/>
        <w:rPr>
          <w:rFonts w:asciiTheme="minorHAnsi" w:hAnsiTheme="minorHAnsi" w:cstheme="minorHAnsi"/>
          <w:sz w:val="28"/>
        </w:rPr>
      </w:pPr>
      <w:r w:rsidRPr="00F23A61">
        <w:rPr>
          <w:rFonts w:asciiTheme="minorHAnsi" w:hAnsiTheme="minorHAnsi" w:cstheme="minorHAnsi"/>
          <w:sz w:val="28"/>
        </w:rPr>
        <w:t>2. Inspektor Ochrony Danych</w:t>
      </w:r>
    </w:p>
    <w:p w:rsidR="00F23A61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 xml:space="preserve">Administrator wyznaczył Inspektora Ochrony Danych – </w:t>
      </w:r>
      <w:r w:rsidRPr="00F23A61">
        <w:rPr>
          <w:rFonts w:asciiTheme="minorHAnsi" w:hAnsiTheme="minorHAnsi" w:cstheme="minorHAnsi"/>
          <w:b/>
          <w:sz w:val="22"/>
        </w:rPr>
        <w:t>Janusza Łukasika</w:t>
      </w:r>
      <w:r w:rsidRPr="00F23A61">
        <w:rPr>
          <w:rFonts w:asciiTheme="minorHAnsi" w:hAnsiTheme="minorHAnsi" w:cstheme="minorHAnsi"/>
          <w:sz w:val="22"/>
        </w:rPr>
        <w:t>,</w:t>
      </w:r>
      <w:r w:rsidRPr="00F23A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z którym można się </w:t>
      </w:r>
      <w:r w:rsidRPr="00F23A61">
        <w:rPr>
          <w:rFonts w:asciiTheme="minorHAnsi" w:hAnsiTheme="minorHAnsi" w:cstheme="minorHAnsi"/>
          <w:sz w:val="22"/>
        </w:rPr>
        <w:t>skontaktować:</w:t>
      </w:r>
      <w:r w:rsidRPr="00F23A61">
        <w:rPr>
          <w:rFonts w:asciiTheme="minorHAnsi" w:hAnsiTheme="minorHAnsi" w:cstheme="minorHAnsi"/>
          <w:sz w:val="22"/>
        </w:rPr>
        <w:t xml:space="preserve"> 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b/>
          <w:sz w:val="22"/>
        </w:rPr>
      </w:pPr>
      <w:r w:rsidRPr="00F23A61">
        <w:rPr>
          <w:rFonts w:asciiTheme="minorHAnsi" w:hAnsiTheme="minorHAnsi" w:cstheme="minorHAnsi"/>
          <w:sz w:val="22"/>
        </w:rPr>
        <w:t xml:space="preserve">drogą elektroniczną: </w:t>
      </w:r>
      <w:r w:rsidRPr="00F23A61">
        <w:rPr>
          <w:rFonts w:asciiTheme="minorHAnsi" w:hAnsiTheme="minorHAnsi" w:cstheme="minorHAnsi"/>
          <w:b/>
          <w:sz w:val="22"/>
        </w:rPr>
        <w:t>iod@safeyoshy.pl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pisemnie: na adres siedziby CUW z dopiskiem „Inspektor Ochrony Danych”.</w:t>
      </w:r>
    </w:p>
    <w:p w:rsidR="00F23A61" w:rsidRPr="00F23A61" w:rsidRDefault="00F23A61" w:rsidP="00896ADD">
      <w:pPr>
        <w:pStyle w:val="Nagwek2"/>
        <w:spacing w:before="240" w:beforeAutospacing="0" w:after="120" w:afterAutospacing="0"/>
        <w:rPr>
          <w:rFonts w:asciiTheme="minorHAnsi" w:hAnsiTheme="minorHAnsi" w:cstheme="minorHAnsi"/>
          <w:sz w:val="28"/>
        </w:rPr>
      </w:pPr>
      <w:r w:rsidRPr="00F23A61">
        <w:rPr>
          <w:rFonts w:asciiTheme="minorHAnsi" w:hAnsiTheme="minorHAnsi" w:cstheme="minorHAnsi"/>
          <w:sz w:val="28"/>
        </w:rPr>
        <w:t>3. Zakres oraz źródła danych osobowych</w:t>
      </w:r>
    </w:p>
    <w:p w:rsidR="00F23A61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Centrum Usług Wspólnych przetwarza dane osobowe w szczególności: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pracowników CUW oraz kandydatów do pracy,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pracowników jednostek obsługiwanych,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uczniów oraz ich rodziców lub opiekunów praw</w:t>
      </w:r>
      <w:r w:rsidRPr="00F23A61">
        <w:rPr>
          <w:rFonts w:asciiTheme="minorHAnsi" w:hAnsiTheme="minorHAnsi" w:cstheme="minorHAnsi"/>
          <w:sz w:val="22"/>
        </w:rPr>
        <w:t>nych – w zakresie niezbędnym do </w:t>
      </w:r>
      <w:r w:rsidRPr="00F23A61">
        <w:rPr>
          <w:rFonts w:asciiTheme="minorHAnsi" w:hAnsiTheme="minorHAnsi" w:cstheme="minorHAnsi"/>
          <w:sz w:val="22"/>
        </w:rPr>
        <w:t>realizacji zadań wspólnej obsługi,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kontrahentów, dostawców i wykonawców,</w:t>
      </w:r>
    </w:p>
    <w:p w:rsidR="00F23A61" w:rsidRPr="00F23A61" w:rsidRDefault="00896ADD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członków Zakładowego Funduszu Świadczeń Socjalnych, Międzyzakładowej</w:t>
      </w:r>
      <w:r w:rsidR="00F23A61" w:rsidRPr="00F23A61">
        <w:rPr>
          <w:rFonts w:asciiTheme="minorHAnsi" w:hAnsiTheme="minorHAnsi" w:cstheme="minorHAnsi"/>
          <w:sz w:val="22"/>
        </w:rPr>
        <w:t xml:space="preserve"> Kasy Zapomogowo-Pożyczkowej oraz organizacji związkowych,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 xml:space="preserve">innych osób kontaktujących się z </w:t>
      </w:r>
      <w:r w:rsidRPr="00F23A61">
        <w:rPr>
          <w:rFonts w:asciiTheme="minorHAnsi" w:hAnsiTheme="minorHAnsi" w:cstheme="minorHAnsi"/>
          <w:sz w:val="22"/>
        </w:rPr>
        <w:t>Centrum w sprawach służbowych i </w:t>
      </w:r>
      <w:r w:rsidRPr="00F23A61">
        <w:rPr>
          <w:rFonts w:asciiTheme="minorHAnsi" w:hAnsiTheme="minorHAnsi" w:cstheme="minorHAnsi"/>
          <w:sz w:val="22"/>
        </w:rPr>
        <w:t>administracyjnych.</w:t>
      </w:r>
    </w:p>
    <w:p w:rsidR="00F23A61" w:rsidRPr="00F23A61" w:rsidRDefault="00F23A61" w:rsidP="00896ADD">
      <w:pPr>
        <w:pStyle w:val="NormalnyWeb"/>
        <w:spacing w:before="6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 xml:space="preserve">Dane osobowe są pozyskiwane </w:t>
      </w:r>
      <w:r w:rsidRPr="00F23A61">
        <w:rPr>
          <w:rFonts w:asciiTheme="minorHAnsi" w:hAnsiTheme="minorHAnsi" w:cstheme="minorHAnsi"/>
          <w:b/>
          <w:sz w:val="22"/>
        </w:rPr>
        <w:t>bezpośrednio od osób, kt</w:t>
      </w:r>
      <w:r w:rsidRPr="00F23A61">
        <w:rPr>
          <w:rFonts w:asciiTheme="minorHAnsi" w:hAnsiTheme="minorHAnsi" w:cstheme="minorHAnsi"/>
          <w:b/>
          <w:sz w:val="22"/>
        </w:rPr>
        <w:t>órych dane dotyczą</w:t>
      </w:r>
      <w:r w:rsidRPr="00F23A61">
        <w:rPr>
          <w:rFonts w:asciiTheme="minorHAnsi" w:hAnsiTheme="minorHAnsi" w:cstheme="minorHAnsi"/>
          <w:sz w:val="22"/>
        </w:rPr>
        <w:t>, a także – w </w:t>
      </w:r>
      <w:r w:rsidRPr="00F23A61">
        <w:rPr>
          <w:rFonts w:asciiTheme="minorHAnsi" w:hAnsiTheme="minorHAnsi" w:cstheme="minorHAnsi"/>
          <w:sz w:val="22"/>
        </w:rPr>
        <w:t xml:space="preserve">przypadkach przewidzianych przepisami prawa – </w:t>
      </w:r>
      <w:r w:rsidRPr="00F23A61">
        <w:rPr>
          <w:rFonts w:asciiTheme="minorHAnsi" w:hAnsiTheme="minorHAnsi" w:cstheme="minorHAnsi"/>
          <w:b/>
          <w:sz w:val="22"/>
        </w:rPr>
        <w:t>od jednostek obsługiwanych, organów publicznych</w:t>
      </w:r>
      <w:r w:rsidRPr="00F23A61">
        <w:rPr>
          <w:rFonts w:asciiTheme="minorHAnsi" w:hAnsiTheme="minorHAnsi" w:cstheme="minorHAnsi"/>
          <w:sz w:val="22"/>
        </w:rPr>
        <w:t xml:space="preserve"> oraz </w:t>
      </w:r>
      <w:r w:rsidRPr="00F23A61">
        <w:rPr>
          <w:rFonts w:asciiTheme="minorHAnsi" w:hAnsiTheme="minorHAnsi" w:cstheme="minorHAnsi"/>
          <w:b/>
          <w:sz w:val="22"/>
        </w:rPr>
        <w:t>innych uprawnionych instytucji</w:t>
      </w:r>
      <w:r w:rsidRPr="00F23A61">
        <w:rPr>
          <w:rFonts w:asciiTheme="minorHAnsi" w:hAnsiTheme="minorHAnsi" w:cstheme="minorHAnsi"/>
          <w:sz w:val="22"/>
        </w:rPr>
        <w:t>.</w:t>
      </w:r>
    </w:p>
    <w:p w:rsidR="00F23A61" w:rsidRPr="00F23A61" w:rsidRDefault="00F23A61" w:rsidP="00896ADD">
      <w:pPr>
        <w:pStyle w:val="Nagwek2"/>
        <w:spacing w:before="240" w:beforeAutospacing="0" w:after="120" w:afterAutospacing="0"/>
        <w:rPr>
          <w:rFonts w:asciiTheme="minorHAnsi" w:hAnsiTheme="minorHAnsi" w:cstheme="minorHAnsi"/>
          <w:sz w:val="28"/>
        </w:rPr>
      </w:pPr>
      <w:r w:rsidRPr="00F23A61">
        <w:rPr>
          <w:rFonts w:asciiTheme="minorHAnsi" w:hAnsiTheme="minorHAnsi" w:cstheme="minorHAnsi"/>
          <w:sz w:val="28"/>
        </w:rPr>
        <w:t>4. Cele przetwarzania danych</w:t>
      </w:r>
    </w:p>
    <w:p w:rsidR="00F23A61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Dane osobowe są przetwarzane w celu: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 xml:space="preserve">realizacji zadań z zakresu wspólnej obsługi administracyjnej, </w:t>
      </w:r>
      <w:r w:rsidRPr="00F23A61">
        <w:rPr>
          <w:rFonts w:asciiTheme="minorHAnsi" w:hAnsiTheme="minorHAnsi" w:cstheme="minorHAnsi"/>
          <w:sz w:val="22"/>
        </w:rPr>
        <w:t>finansowej i </w:t>
      </w:r>
      <w:r w:rsidRPr="00F23A61">
        <w:rPr>
          <w:rFonts w:asciiTheme="minorHAnsi" w:hAnsiTheme="minorHAnsi" w:cstheme="minorHAnsi"/>
          <w:sz w:val="22"/>
        </w:rPr>
        <w:t>organizacyjnej jednostek obsługiwanych,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realizacji obowiązków wynikających z przepisów prawa, w s</w:t>
      </w:r>
      <w:r w:rsidR="00896ADD">
        <w:rPr>
          <w:rFonts w:asciiTheme="minorHAnsi" w:hAnsiTheme="minorHAnsi" w:cstheme="minorHAnsi"/>
          <w:sz w:val="22"/>
        </w:rPr>
        <w:t>zczególności prawa pracy, prawa </w:t>
      </w:r>
      <w:r w:rsidRPr="00F23A61">
        <w:rPr>
          <w:rFonts w:asciiTheme="minorHAnsi" w:hAnsiTheme="minorHAnsi" w:cstheme="minorHAnsi"/>
          <w:sz w:val="22"/>
        </w:rPr>
        <w:t>oświatowego, finansów publicznych, rachunkowości oraz ubezpieczeń społecznych,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prowadzenia dokumentacji kadrowej, płacowej, księgowej i administracyjnej,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realizacji umów oraz współpracy z kontrahentami,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 xml:space="preserve">realizacji zadań z zakresu BHP, ZFŚS, </w:t>
      </w:r>
      <w:r w:rsidR="00896ADD">
        <w:rPr>
          <w:rFonts w:asciiTheme="minorHAnsi" w:hAnsiTheme="minorHAnsi" w:cstheme="minorHAnsi"/>
          <w:sz w:val="22"/>
        </w:rPr>
        <w:t>M</w:t>
      </w:r>
      <w:r w:rsidRPr="00F23A61">
        <w:rPr>
          <w:rFonts w:asciiTheme="minorHAnsi" w:hAnsiTheme="minorHAnsi" w:cstheme="minorHAnsi"/>
          <w:sz w:val="22"/>
        </w:rPr>
        <w:t>KZP oraz działalności związkowej,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zapewnienia bezpieczeństwa informacji i prawidłowego funkcjonowania systemów informatycznych,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realizacji innych zadań statutowych Centrum.</w:t>
      </w:r>
    </w:p>
    <w:p w:rsidR="00896ADD" w:rsidRDefault="00896ADD">
      <w:pPr>
        <w:rPr>
          <w:rFonts w:eastAsia="Times New Roman" w:cstheme="minorHAnsi"/>
          <w:b/>
          <w:bCs/>
          <w:sz w:val="28"/>
          <w:szCs w:val="36"/>
          <w:lang w:eastAsia="pl-PL"/>
        </w:rPr>
      </w:pPr>
      <w:r>
        <w:rPr>
          <w:rFonts w:cstheme="minorHAnsi"/>
          <w:sz w:val="28"/>
        </w:rPr>
        <w:br w:type="page"/>
      </w:r>
    </w:p>
    <w:p w:rsidR="00F23A61" w:rsidRPr="00F23A61" w:rsidRDefault="00F23A61" w:rsidP="00896ADD">
      <w:pPr>
        <w:pStyle w:val="Nagwek2"/>
        <w:spacing w:before="240" w:beforeAutospacing="0" w:after="120" w:afterAutospacing="0"/>
        <w:rPr>
          <w:rFonts w:asciiTheme="minorHAnsi" w:hAnsiTheme="minorHAnsi" w:cstheme="minorHAnsi"/>
          <w:sz w:val="28"/>
        </w:rPr>
      </w:pPr>
      <w:r w:rsidRPr="00F23A61">
        <w:rPr>
          <w:rFonts w:asciiTheme="minorHAnsi" w:hAnsiTheme="minorHAnsi" w:cstheme="minorHAnsi"/>
          <w:sz w:val="28"/>
        </w:rPr>
        <w:lastRenderedPageBreak/>
        <w:t>5. Podstawy prawne przetwarzania</w:t>
      </w:r>
    </w:p>
    <w:p w:rsidR="00F23A61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Podstawą prawną przetwarzania danych osobowych jest w szczególności: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b/>
          <w:sz w:val="22"/>
        </w:rPr>
        <w:t>art. 6 ust. 1 lit. c RODO</w:t>
      </w:r>
      <w:r w:rsidRPr="00F23A61">
        <w:rPr>
          <w:rFonts w:asciiTheme="minorHAnsi" w:hAnsiTheme="minorHAnsi" w:cstheme="minorHAnsi"/>
          <w:sz w:val="22"/>
        </w:rPr>
        <w:t xml:space="preserve"> – wypełnienie </w:t>
      </w:r>
      <w:r w:rsidRPr="00F23A61">
        <w:rPr>
          <w:rFonts w:asciiTheme="minorHAnsi" w:hAnsiTheme="minorHAnsi" w:cstheme="minorHAnsi"/>
          <w:sz w:val="22"/>
        </w:rPr>
        <w:t>obowiązku prawnego ciążącego na </w:t>
      </w:r>
      <w:r w:rsidRPr="00F23A61">
        <w:rPr>
          <w:rFonts w:asciiTheme="minorHAnsi" w:hAnsiTheme="minorHAnsi" w:cstheme="minorHAnsi"/>
          <w:sz w:val="22"/>
        </w:rPr>
        <w:t>Administratorze,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b/>
          <w:sz w:val="22"/>
        </w:rPr>
        <w:t>art. 6 ust. 1 lit. e RODO</w:t>
      </w:r>
      <w:r w:rsidRPr="00F23A61">
        <w:rPr>
          <w:rFonts w:asciiTheme="minorHAnsi" w:hAnsiTheme="minorHAnsi" w:cstheme="minorHAnsi"/>
          <w:sz w:val="22"/>
        </w:rPr>
        <w:t xml:space="preserve"> – realizacja zadania wykonywanego w interesie publicznym,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b/>
          <w:sz w:val="22"/>
        </w:rPr>
        <w:t>art. 6 ust. 1 lit. b RODO</w:t>
      </w:r>
      <w:r w:rsidRPr="00F23A61">
        <w:rPr>
          <w:rFonts w:asciiTheme="minorHAnsi" w:hAnsiTheme="minorHAnsi" w:cstheme="minorHAnsi"/>
          <w:sz w:val="22"/>
        </w:rPr>
        <w:t xml:space="preserve"> – wykonanie umowy lub podjęcie działań przed jej zawarciem,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b/>
          <w:sz w:val="22"/>
        </w:rPr>
        <w:t>art. 6 ust. 1 lit. a RODO</w:t>
      </w:r>
      <w:r w:rsidRPr="00F23A61">
        <w:rPr>
          <w:rFonts w:asciiTheme="minorHAnsi" w:hAnsiTheme="minorHAnsi" w:cstheme="minorHAnsi"/>
          <w:sz w:val="22"/>
        </w:rPr>
        <w:t xml:space="preserve"> – zgoda, wyłącznie w przypadkach, w których jest wymagana,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b/>
          <w:sz w:val="22"/>
        </w:rPr>
        <w:t>art. 9 ust. 2 RODO</w:t>
      </w:r>
      <w:r w:rsidRPr="00F23A61">
        <w:rPr>
          <w:rFonts w:asciiTheme="minorHAnsi" w:hAnsiTheme="minorHAnsi" w:cstheme="minorHAnsi"/>
          <w:sz w:val="22"/>
        </w:rPr>
        <w:t xml:space="preserve"> – w zakresie danych szczególnych kategorii</w:t>
      </w:r>
      <w:r w:rsidR="00896ADD">
        <w:rPr>
          <w:rFonts w:asciiTheme="minorHAnsi" w:hAnsiTheme="minorHAnsi" w:cstheme="minorHAnsi"/>
          <w:sz w:val="22"/>
        </w:rPr>
        <w:t>, jeżeli ich przetwarzanie jest </w:t>
      </w:r>
      <w:r w:rsidRPr="00F23A61">
        <w:rPr>
          <w:rFonts w:asciiTheme="minorHAnsi" w:hAnsiTheme="minorHAnsi" w:cstheme="minorHAnsi"/>
          <w:sz w:val="22"/>
        </w:rPr>
        <w:t>dopuszczalne na podstawie przepisów prawa.</w:t>
      </w:r>
    </w:p>
    <w:p w:rsidR="00F23A61" w:rsidRPr="00F23A61" w:rsidRDefault="00F23A61" w:rsidP="00896ADD">
      <w:pPr>
        <w:pStyle w:val="Nagwek2"/>
        <w:spacing w:before="240" w:beforeAutospacing="0" w:after="120" w:afterAutospacing="0"/>
        <w:rPr>
          <w:rFonts w:asciiTheme="minorHAnsi" w:hAnsiTheme="minorHAnsi" w:cstheme="minorHAnsi"/>
          <w:sz w:val="28"/>
        </w:rPr>
      </w:pPr>
      <w:r w:rsidRPr="00F23A61">
        <w:rPr>
          <w:rFonts w:asciiTheme="minorHAnsi" w:hAnsiTheme="minorHAnsi" w:cstheme="minorHAnsi"/>
          <w:sz w:val="28"/>
        </w:rPr>
        <w:t>6. Odbiorcy danych</w:t>
      </w:r>
    </w:p>
    <w:p w:rsidR="00F23A61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Dane osobowe mogą być przekazywane: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organom publicznym uprawnionym na podstawie przepisów prawa,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jednostkom obsługiwanym przez Centrum – w zakresie realizacji wspólnej obsługi,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organowi prowadzącemu oraz organom nadzoru i kontroli,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podmiotom świadczącym na rzecz CUW usługi n</w:t>
      </w:r>
      <w:r w:rsidRPr="00F23A61">
        <w:rPr>
          <w:rFonts w:asciiTheme="minorHAnsi" w:hAnsiTheme="minorHAnsi" w:cstheme="minorHAnsi"/>
          <w:sz w:val="22"/>
        </w:rPr>
        <w:t>a podstawie zawartych umów (np. </w:t>
      </w:r>
      <w:r w:rsidRPr="00F23A61">
        <w:rPr>
          <w:rFonts w:asciiTheme="minorHAnsi" w:hAnsiTheme="minorHAnsi" w:cstheme="minorHAnsi"/>
          <w:sz w:val="22"/>
        </w:rPr>
        <w:t>informatyczne, księgowe, prawne, archiwizacyjne),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innym podmiotom – wyłącznie w zakresie i celu wy</w:t>
      </w:r>
      <w:r w:rsidRPr="00F23A61">
        <w:rPr>
          <w:rFonts w:asciiTheme="minorHAnsi" w:hAnsiTheme="minorHAnsi" w:cstheme="minorHAnsi"/>
          <w:sz w:val="22"/>
        </w:rPr>
        <w:t>nikającym z przepisów prawa lub </w:t>
      </w:r>
      <w:r w:rsidRPr="00F23A61">
        <w:rPr>
          <w:rFonts w:asciiTheme="minorHAnsi" w:hAnsiTheme="minorHAnsi" w:cstheme="minorHAnsi"/>
          <w:sz w:val="22"/>
        </w:rPr>
        <w:t>udzielonej zgody.</w:t>
      </w:r>
    </w:p>
    <w:p w:rsidR="00F23A61" w:rsidRPr="00F23A61" w:rsidRDefault="00F23A61" w:rsidP="00896ADD">
      <w:pPr>
        <w:pStyle w:val="Nagwek2"/>
        <w:spacing w:before="240" w:beforeAutospacing="0" w:after="120" w:afterAutospacing="0"/>
        <w:rPr>
          <w:rFonts w:asciiTheme="minorHAnsi" w:hAnsiTheme="minorHAnsi" w:cstheme="minorHAnsi"/>
          <w:sz w:val="28"/>
        </w:rPr>
      </w:pPr>
      <w:r w:rsidRPr="00F23A61">
        <w:rPr>
          <w:rFonts w:asciiTheme="minorHAnsi" w:hAnsiTheme="minorHAnsi" w:cstheme="minorHAnsi"/>
          <w:sz w:val="28"/>
        </w:rPr>
        <w:t>7. Okres przechowywania danych</w:t>
      </w:r>
    </w:p>
    <w:p w:rsidR="00F23A61" w:rsidRPr="00F23A61" w:rsidRDefault="00F23A61" w:rsidP="00896ADD">
      <w:pPr>
        <w:pStyle w:val="NormalnyWeb"/>
        <w:spacing w:before="0" w:beforeAutospacing="0" w:after="6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Dane osobowe są przechowywane przez okres niezbędny do realizacji celów, dla których zostały zebrane, a następnie przez czas wynikający z ob</w:t>
      </w:r>
      <w:r w:rsidRPr="00F23A61">
        <w:rPr>
          <w:rFonts w:asciiTheme="minorHAnsi" w:hAnsiTheme="minorHAnsi" w:cstheme="minorHAnsi"/>
          <w:sz w:val="22"/>
        </w:rPr>
        <w:t>owiązujących przepisów prawa, w </w:t>
      </w:r>
      <w:r w:rsidRPr="00F23A61">
        <w:rPr>
          <w:rFonts w:asciiTheme="minorHAnsi" w:hAnsiTheme="minorHAnsi" w:cstheme="minorHAnsi"/>
          <w:sz w:val="22"/>
        </w:rPr>
        <w:t>szczególności przepisów dotyczących archiwizacji dokumentacji oraz jednolitego rzeczowego wykazu akt.</w:t>
      </w:r>
    </w:p>
    <w:p w:rsidR="00F23A61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 xml:space="preserve">Dane przetwarzane na podstawie zgody są przechowywane </w:t>
      </w:r>
      <w:r w:rsidRPr="00F23A61">
        <w:rPr>
          <w:rFonts w:asciiTheme="minorHAnsi" w:hAnsiTheme="minorHAnsi" w:cstheme="minorHAnsi"/>
          <w:sz w:val="22"/>
        </w:rPr>
        <w:t>do momentu jej cofnięcia, chyba</w:t>
      </w:r>
      <w:r w:rsidR="00896ADD">
        <w:rPr>
          <w:rFonts w:asciiTheme="minorHAnsi" w:hAnsiTheme="minorHAnsi" w:cstheme="minorHAnsi"/>
          <w:sz w:val="22"/>
        </w:rPr>
        <w:t> że </w:t>
      </w:r>
      <w:r w:rsidRPr="00F23A61">
        <w:rPr>
          <w:rFonts w:asciiTheme="minorHAnsi" w:hAnsiTheme="minorHAnsi" w:cstheme="minorHAnsi"/>
          <w:sz w:val="22"/>
        </w:rPr>
        <w:t>dalsze przetwarzanie wynika z przepisów prawa.</w:t>
      </w:r>
    </w:p>
    <w:p w:rsidR="00F23A61" w:rsidRPr="00F23A61" w:rsidRDefault="00F23A61" w:rsidP="00896ADD">
      <w:pPr>
        <w:pStyle w:val="Nagwek2"/>
        <w:spacing w:before="240" w:beforeAutospacing="0" w:after="120" w:afterAutospacing="0"/>
        <w:rPr>
          <w:rFonts w:asciiTheme="minorHAnsi" w:hAnsiTheme="minorHAnsi" w:cstheme="minorHAnsi"/>
          <w:sz w:val="28"/>
        </w:rPr>
      </w:pPr>
      <w:r w:rsidRPr="00F23A61">
        <w:rPr>
          <w:rFonts w:asciiTheme="minorHAnsi" w:hAnsiTheme="minorHAnsi" w:cstheme="minorHAnsi"/>
          <w:sz w:val="28"/>
        </w:rPr>
        <w:t>8. Prawa osób, których dane dotyczą</w:t>
      </w:r>
    </w:p>
    <w:p w:rsidR="00F23A61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Osobom, których dane dotyczą, przysługują prawa do: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dostępu do danych osobowych (art. 15 RODO),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ich sprostowania (art. 16 RODO),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usunięcia danych – w przypadkach przewidzianych przepisami prawa (art. 17 RODO),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ograniczenia przetwarzania – w przypadkach przewidzi</w:t>
      </w:r>
      <w:r w:rsidR="00896ADD">
        <w:rPr>
          <w:rFonts w:asciiTheme="minorHAnsi" w:hAnsiTheme="minorHAnsi" w:cstheme="minorHAnsi"/>
          <w:sz w:val="22"/>
        </w:rPr>
        <w:t>anych przepisami prawa (art. 18 </w:t>
      </w:r>
      <w:r w:rsidRPr="00F23A61">
        <w:rPr>
          <w:rFonts w:asciiTheme="minorHAnsi" w:hAnsiTheme="minorHAnsi" w:cstheme="minorHAnsi"/>
          <w:sz w:val="22"/>
        </w:rPr>
        <w:t>RODO),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wniesienia sprzeciwu wobec przetwarzania – w przypadkach przewidzianych w art. 21 RODO,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cofnięcia zgody w dowolnym momencie – jeżeli przetwarzanie odbywa się na jej podstawie (art. 7 ust. 3 RODO),</w:t>
      </w:r>
    </w:p>
    <w:p w:rsidR="00F23A61" w:rsidRPr="00F23A61" w:rsidRDefault="00F23A61" w:rsidP="00F23A61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wniesienia skargi do Prezesa Urzędu Ochrony Danych Osobowych.</w:t>
      </w:r>
    </w:p>
    <w:p w:rsidR="00F23A61" w:rsidRPr="00F23A61" w:rsidRDefault="00F23A61" w:rsidP="00896ADD">
      <w:pPr>
        <w:pStyle w:val="Nagwek2"/>
        <w:spacing w:before="240" w:beforeAutospacing="0" w:after="120" w:afterAutospacing="0"/>
        <w:rPr>
          <w:rFonts w:asciiTheme="minorHAnsi" w:hAnsiTheme="minorHAnsi" w:cstheme="minorHAnsi"/>
          <w:sz w:val="28"/>
        </w:rPr>
      </w:pPr>
      <w:r w:rsidRPr="00F23A61">
        <w:rPr>
          <w:rFonts w:asciiTheme="minorHAnsi" w:hAnsiTheme="minorHAnsi" w:cstheme="minorHAnsi"/>
          <w:sz w:val="28"/>
        </w:rPr>
        <w:t>9. Zautomatyzowane podejmowanie decyzji</w:t>
      </w:r>
    </w:p>
    <w:p w:rsidR="00F23A61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Dane osobowe nie są wykorzystywane do podejmowania decyz</w:t>
      </w:r>
      <w:r w:rsidR="00896ADD">
        <w:rPr>
          <w:rFonts w:asciiTheme="minorHAnsi" w:hAnsiTheme="minorHAnsi" w:cstheme="minorHAnsi"/>
          <w:sz w:val="22"/>
        </w:rPr>
        <w:t>ji w sposób zautomatyzowany ani </w:t>
      </w:r>
      <w:r w:rsidRPr="00F23A61">
        <w:rPr>
          <w:rFonts w:asciiTheme="minorHAnsi" w:hAnsiTheme="minorHAnsi" w:cstheme="minorHAnsi"/>
          <w:sz w:val="22"/>
        </w:rPr>
        <w:t>do</w:t>
      </w:r>
      <w:r w:rsidR="00896ADD">
        <w:rPr>
          <w:rFonts w:asciiTheme="minorHAnsi" w:hAnsiTheme="minorHAnsi" w:cstheme="minorHAnsi"/>
          <w:sz w:val="22"/>
        </w:rPr>
        <w:t> </w:t>
      </w:r>
      <w:r w:rsidRPr="00F23A61">
        <w:rPr>
          <w:rFonts w:asciiTheme="minorHAnsi" w:hAnsiTheme="minorHAnsi" w:cstheme="minorHAnsi"/>
          <w:sz w:val="22"/>
        </w:rPr>
        <w:t>profilowania.</w:t>
      </w:r>
    </w:p>
    <w:p w:rsidR="00F23A61" w:rsidRPr="00F23A61" w:rsidRDefault="00F23A61" w:rsidP="00896ADD">
      <w:pPr>
        <w:pStyle w:val="Nagwek2"/>
        <w:spacing w:before="240" w:beforeAutospacing="0" w:after="120" w:afterAutospacing="0"/>
        <w:rPr>
          <w:rFonts w:asciiTheme="minorHAnsi" w:hAnsiTheme="minorHAnsi" w:cstheme="minorHAnsi"/>
          <w:sz w:val="28"/>
        </w:rPr>
      </w:pPr>
      <w:r w:rsidRPr="00F23A61">
        <w:rPr>
          <w:rFonts w:asciiTheme="minorHAnsi" w:hAnsiTheme="minorHAnsi" w:cstheme="minorHAnsi"/>
          <w:sz w:val="28"/>
        </w:rPr>
        <w:t>10. Klauzule szczegółowe</w:t>
      </w:r>
      <w:bookmarkStart w:id="0" w:name="_GoBack"/>
      <w:bookmarkEnd w:id="0"/>
    </w:p>
    <w:p w:rsidR="00CD1FA0" w:rsidRPr="00F23A61" w:rsidRDefault="00F23A61" w:rsidP="00F23A6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23A61">
        <w:rPr>
          <w:rFonts w:asciiTheme="minorHAnsi" w:hAnsiTheme="minorHAnsi" w:cstheme="minorHAnsi"/>
          <w:sz w:val="22"/>
        </w:rPr>
        <w:t>Szczegółowe informacje dotyczące przetwarzania danych osobowych w poszczególnych obszarach działalności Centrum zawarte są w odrębnych klauzulach informacyjnych, dostępnych w siedzibie CUW.</w:t>
      </w:r>
    </w:p>
    <w:sectPr w:rsidR="00CD1FA0" w:rsidRPr="00F23A61" w:rsidSect="00F23A61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C0" w:rsidRDefault="00ED29C0" w:rsidP="00022D7E">
      <w:pPr>
        <w:spacing w:after="0" w:line="240" w:lineRule="auto"/>
      </w:pPr>
      <w:r>
        <w:separator/>
      </w:r>
    </w:p>
  </w:endnote>
  <w:endnote w:type="continuationSeparator" w:id="0">
    <w:p w:rsidR="00ED29C0" w:rsidRDefault="00ED29C0" w:rsidP="0002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7E" w:rsidRPr="00022D7E" w:rsidRDefault="00022D7E" w:rsidP="00022D7E">
    <w:pPr>
      <w:pStyle w:val="Stopka"/>
      <w:rPr>
        <w:rFonts w:cstheme="minorHAnsi"/>
        <w:b/>
        <w:sz w:val="14"/>
        <w:szCs w:val="14"/>
      </w:rPr>
    </w:pPr>
    <w:r w:rsidRPr="00022D7E">
      <w:rPr>
        <w:rStyle w:val="Pogrubienie"/>
        <w:b w:val="0"/>
        <w:sz w:val="14"/>
        <w:szCs w:val="14"/>
      </w:rPr>
      <w:t xml:space="preserve">Klauzula informacyjna – </w:t>
    </w:r>
    <w:r w:rsidRPr="00022D7E">
      <w:rPr>
        <w:rStyle w:val="Pogrubienie"/>
        <w:b w:val="0"/>
        <w:sz w:val="14"/>
        <w:szCs w:val="14"/>
      </w:rPr>
      <w:t>Centrum Usług Wspólnych w Piotrkowie Trybunalskim</w:t>
    </w:r>
    <w:r w:rsidRPr="008922AD">
      <w:rPr>
        <w:b/>
        <w:sz w:val="14"/>
        <w:szCs w:val="14"/>
      </w:rPr>
      <w:br/>
    </w:r>
    <w:r w:rsidRPr="00022D7E">
      <w:rPr>
        <w:rStyle w:val="Pogrubienie"/>
        <w:rFonts w:cstheme="minorHAnsi"/>
        <w:b w:val="0"/>
        <w:sz w:val="14"/>
        <w:szCs w:val="14"/>
      </w:rPr>
      <w:t>Wersja: 1.0 | Stan na dzień: 02.01.2026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C0" w:rsidRDefault="00ED29C0" w:rsidP="00022D7E">
      <w:pPr>
        <w:spacing w:after="0" w:line="240" w:lineRule="auto"/>
      </w:pPr>
      <w:r>
        <w:separator/>
      </w:r>
    </w:p>
  </w:footnote>
  <w:footnote w:type="continuationSeparator" w:id="0">
    <w:p w:rsidR="00ED29C0" w:rsidRDefault="00ED29C0" w:rsidP="0002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264A28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8B42C4"/>
    <w:multiLevelType w:val="multilevel"/>
    <w:tmpl w:val="0415001D"/>
    <w:styleLink w:val="YoshyNr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E90386"/>
    <w:multiLevelType w:val="hybridMultilevel"/>
    <w:tmpl w:val="D4401A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CF5518"/>
    <w:multiLevelType w:val="hybridMultilevel"/>
    <w:tmpl w:val="CD5CD0B4"/>
    <w:lvl w:ilvl="0" w:tplc="2F342A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61"/>
    <w:rsid w:val="00022D7E"/>
    <w:rsid w:val="00896ADD"/>
    <w:rsid w:val="00CD1FA0"/>
    <w:rsid w:val="00ED29C0"/>
    <w:rsid w:val="00EF3FC1"/>
    <w:rsid w:val="00F2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BA2B"/>
  <w15:chartTrackingRefBased/>
  <w15:docId w15:val="{82BD3694-9ED0-4D2A-AD0D-60B001B2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3FC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23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Yoshy1">
    <w:name w:val="Yoshy1"/>
    <w:basedOn w:val="Nagwek1"/>
    <w:next w:val="Normalny"/>
    <w:link w:val="Yoshy1Znak"/>
    <w:autoRedefine/>
    <w:qFormat/>
    <w:rsid w:val="00EF3FC1"/>
    <w:pPr>
      <w:keepLines w:val="0"/>
      <w:widowControl w:val="0"/>
      <w:suppressAutoHyphens/>
      <w:spacing w:after="60" w:line="240" w:lineRule="auto"/>
    </w:pPr>
    <w:rPr>
      <w:rFonts w:ascii="Calibri" w:eastAsiaTheme="minorHAnsi" w:hAnsi="Calibri" w:cstheme="minorBidi"/>
      <w:b/>
      <w:bCs/>
      <w:color w:val="auto"/>
      <w:kern w:val="2"/>
      <w:lang w:eastAsia="zh-CN"/>
    </w:rPr>
  </w:style>
  <w:style w:type="character" w:customStyle="1" w:styleId="Yoshy1Znak">
    <w:name w:val="Yoshy1 Znak"/>
    <w:basedOn w:val="Domylnaczcionkaakapitu"/>
    <w:link w:val="Yoshy1"/>
    <w:rsid w:val="00EF3FC1"/>
    <w:rPr>
      <w:rFonts w:ascii="Calibri" w:hAnsi="Calibri"/>
      <w:b/>
      <w:bCs/>
      <w:kern w:val="2"/>
      <w:sz w:val="32"/>
      <w:szCs w:val="3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F3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YoshyNr1">
    <w:name w:val="YoshyNr1"/>
    <w:uiPriority w:val="99"/>
    <w:rsid w:val="00EF3FC1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F23A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2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23A6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2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D7E"/>
  </w:style>
  <w:style w:type="paragraph" w:styleId="Stopka">
    <w:name w:val="footer"/>
    <w:basedOn w:val="Normalny"/>
    <w:link w:val="StopkaZnak"/>
    <w:uiPriority w:val="99"/>
    <w:unhideWhenUsed/>
    <w:rsid w:val="0002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D7E"/>
  </w:style>
  <w:style w:type="character" w:styleId="Pogrubienie">
    <w:name w:val="Strong"/>
    <w:basedOn w:val="Domylnaczcionkaakapitu"/>
    <w:uiPriority w:val="22"/>
    <w:qFormat/>
    <w:rsid w:val="00022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2026-02-05T08:18:00Z</dcterms:created>
  <dcterms:modified xsi:type="dcterms:W3CDTF">2026-02-05T08:48:00Z</dcterms:modified>
</cp:coreProperties>
</file>